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POINT CONTEST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Point Contest Chairperson creates an easily managed system under the direction of the District Governor (DG) that recognizes the achievements of clubs and members.</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LCI MyLCI Membership Reports</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Webmaster is appointed by the District Governor.</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 the LCI Membership and Activities reports to tally the official points for each club.</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form for Lioness clubs to report their monthly/quarterly membership and activities.  Lioness Clubs may report to the contest chairperson by paper or email.</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points are accurately recorded.</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a quarterly point contest report and make it available to the DG. Give a report at the district cabinet meetings as requested by the District Governor. Provide a copy to the newsletter editor and webmaster for posting.</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membership size may be used to decide categories to divide the contest.</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suitable certificate or plaque will be acquired by the contest chairperson to be presented to the winning club in each category at the first cabinet meeting of the following Lion’s year. The certificate or plaque cost will be at the expense of the district.</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13, 2016</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A">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213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