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LIONESS &amp; ASSOCIATE LIONESS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Lioness Chairpersons support the District Governor in the education, development and support for the Lioness clubs in the District.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Lioness Chairperson shall be a Lion. The Associate Chairperson should be a Lioness.  The District Governor appoints the Chairperson and Associate Chairperson.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written reports to the District Governor and provide a report at the district cabinet meeting when requested to do so.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Visit the District 14-C Lioness Clubs.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 clubs to participate in district growth programs. Provide information on the advantages and methods of converting to Lions Clubs.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State Council meetings, specifically Lioness related sessions, to gain information to pass on to the District Lioness Clubs.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230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