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DISTRICT 14-C HEARING RESEARCH CHAIRPERSON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FUNCTION</w:t>
      </w:r>
    </w:p>
    <w:p w:rsidR="00000000" w:rsidDel="00000000" w:rsidP="00000000" w:rsidRDefault="00000000" w:rsidRPr="00000000" w14:paraId="00000004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The chairperson educates the District membership and promotes their support for the hearing programs provided through LCI and the Pennsylvania Lions.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both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REFERENCES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PA Lions Hearing Research Foundation (PLHRF).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GENERAL</w:t>
      </w:r>
    </w:p>
    <w:p w:rsidR="00000000" w:rsidDel="00000000" w:rsidP="00000000" w:rsidRDefault="00000000" w:rsidRPr="00000000" w14:paraId="0000000A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The incoming District Governor shall appoint the Hearing Research Chairperson.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DUTIES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Submits written reports directly to the District Governor, which shall be presented at the district cabinet meetings as requested by the District Governor.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Becomes a member of the board of directors of the Pennsylvania Lions Hearing Research Foundation (PLHRF). Expected to attend four (4) scheduled PLHRF board meetings.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Serves as the public relations person for PLHRF and promotes their activities throughout the district.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Prepares a program presentation for clubs in District 14-C.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Promotes contributions to PLHRF from the Lion and Lioness Clubs in the district.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Responsible for the collection of used hearing aids.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Procedure Change History</w:t>
      </w:r>
    </w:p>
    <w:p w:rsidR="00000000" w:rsidDel="00000000" w:rsidP="00000000" w:rsidRDefault="00000000" w:rsidRPr="00000000" w14:paraId="00000016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May 1, 2002</w:t>
      </w:r>
    </w:p>
    <w:p w:rsidR="00000000" w:rsidDel="00000000" w:rsidP="00000000" w:rsidRDefault="00000000" w:rsidRPr="00000000" w14:paraId="00000017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April 25, 2009</w:t>
      </w:r>
    </w:p>
    <w:p w:rsidR="00000000" w:rsidDel="00000000" w:rsidP="00000000" w:rsidRDefault="00000000" w:rsidRPr="00000000" w14:paraId="00000018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February 18, 2017</w:t>
      </w:r>
    </w:p>
    <w:p w:rsidR="00000000" w:rsidDel="00000000" w:rsidP="00000000" w:rsidRDefault="00000000" w:rsidRPr="00000000" w14:paraId="00000019">
      <w:pPr>
        <w:ind w:left="0" w:firstLine="0"/>
        <w:jc w:val="both"/>
        <w:rPr/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footerReference r:id="rId8" w:type="default"/>
      <w:footerReference r:id="rId9" w:type="first"/>
      <w:pgSz w:h="15840" w:w="12240" w:orient="portrait"/>
      <w:pgMar w:bottom="1440" w:top="1440" w:left="1440" w:right="1440" w:header="720" w:footer="108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C">
    <w:pPr>
      <w:jc w:val="both"/>
      <w:rPr>
        <w:rFonts w:ascii="Times New Roman" w:cs="Times New Roman" w:eastAsia="Times New Roman" w:hAnsi="Times New Roman"/>
        <w:b w:val="1"/>
        <w:sz w:val="20"/>
        <w:szCs w:val="20"/>
      </w:rPr>
    </w:pPr>
    <w:r w:rsidDel="00000000" w:rsidR="00000000" w:rsidRPr="00000000">
      <w:rPr>
        <w:rFonts w:ascii="Times New Roman" w:cs="Times New Roman" w:eastAsia="Times New Roman" w:hAnsi="Times New Roman"/>
        <w:b w:val="1"/>
        <w:sz w:val="20"/>
        <w:szCs w:val="20"/>
        <w:rtl w:val="0"/>
      </w:rPr>
      <w:t xml:space="preserve">Page </w:t>
    </w:r>
    <w:r w:rsidDel="00000000" w:rsidR="00000000" w:rsidRPr="00000000">
      <w:rPr>
        <w:rFonts w:ascii="Times New Roman" w:cs="Times New Roman" w:eastAsia="Times New Roman" w:hAnsi="Times New Roman"/>
        <w:b w:val="1"/>
        <w:sz w:val="20"/>
        <w:szCs w:val="2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Times New Roman" w:cs="Times New Roman" w:eastAsia="Times New Roman" w:hAnsi="Times New Roman"/>
        <w:b w:val="1"/>
        <w:sz w:val="20"/>
        <w:szCs w:val="20"/>
        <w:rtl w:val="0"/>
      </w:rPr>
      <w:t xml:space="preserve"> of  __ 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D">
    <w:pPr>
      <w:jc w:val="right"/>
      <w:rPr>
        <w:rFonts w:ascii="Times New Roman" w:cs="Times New Roman" w:eastAsia="Times New Roman" w:hAnsi="Times New Roman"/>
        <w:b w:val="1"/>
        <w:sz w:val="20"/>
        <w:szCs w:val="20"/>
      </w:rPr>
    </w:pPr>
    <w:r w:rsidDel="00000000" w:rsidR="00000000" w:rsidRPr="00000000">
      <w:rPr>
        <w:rFonts w:ascii="Times New Roman" w:cs="Times New Roman" w:eastAsia="Times New Roman" w:hAnsi="Times New Roman"/>
        <w:b w:val="1"/>
        <w:sz w:val="20"/>
        <w:szCs w:val="20"/>
        <w:rtl w:val="0"/>
      </w:rPr>
      <w:t xml:space="preserve">Page </w:t>
    </w:r>
    <w:r w:rsidDel="00000000" w:rsidR="00000000" w:rsidRPr="00000000">
      <w:rPr>
        <w:rFonts w:ascii="Times New Roman" w:cs="Times New Roman" w:eastAsia="Times New Roman" w:hAnsi="Times New Roman"/>
        <w:b w:val="1"/>
        <w:sz w:val="20"/>
        <w:szCs w:val="2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Times New Roman" w:cs="Times New Roman" w:eastAsia="Times New Roman" w:hAnsi="Times New Roman"/>
        <w:b w:val="1"/>
        <w:sz w:val="20"/>
        <w:szCs w:val="20"/>
        <w:rtl w:val="0"/>
      </w:rPr>
      <w:t xml:space="preserve"> of  1</w:t>
      <w:tab/>
      <w:tab/>
      <w:tab/>
      <w:tab/>
      <w:tab/>
      <w:tab/>
      <w:tab/>
      <w:t xml:space="preserve">Approved:  Change 3:  February 18, 2017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A">
    <w:pPr>
      <w:ind w:right="0"/>
      <w:jc w:val="both"/>
      <w:rPr>
        <w:rFonts w:ascii="Times New Roman" w:cs="Times New Roman" w:eastAsia="Times New Roman" w:hAnsi="Times New Roman"/>
        <w:b w:val="1"/>
      </w:rPr>
    </w:pPr>
    <w:r w:rsidDel="00000000" w:rsidR="00000000" w:rsidRPr="00000000">
      <w:rPr>
        <w:rFonts w:ascii="Times New Roman" w:cs="Times New Roman" w:eastAsia="Times New Roman" w:hAnsi="Times New Roman"/>
        <w:b w:val="1"/>
        <w:rtl w:val="0"/>
      </w:rPr>
      <w:t xml:space="preserve">District 14-C Procedure Manual</w:t>
      <w:tab/>
      <w:tab/>
      <w:tab/>
      <w:tab/>
      <w:tab/>
      <w:tab/>
      <w:t xml:space="preserve">         Procedure 320</w: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B">
    <w:pPr>
      <w:jc w:val="both"/>
      <w:rPr>
        <w:rFonts w:ascii="Times New Roman" w:cs="Times New Roman" w:eastAsia="Times New Roman" w:hAnsi="Times New Roman"/>
        <w:b w:val="1"/>
      </w:rPr>
    </w:pPr>
    <w:r w:rsidDel="00000000" w:rsidR="00000000" w:rsidRPr="00000000">
      <w:rPr>
        <w:rFonts w:ascii="Times New Roman" w:cs="Times New Roman" w:eastAsia="Times New Roman" w:hAnsi="Times New Roman"/>
        <w:b w:val="1"/>
        <w:rtl w:val="0"/>
      </w:rPr>
      <w:t xml:space="preserve">District 14-C Procedure Manual</w:t>
      <w:tab/>
      <w:tab/>
      <w:tab/>
      <w:tab/>
      <w:tab/>
      <w:t xml:space="preserve">         Procedure Number ###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